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2C" w:rsidRDefault="00C5752C" w:rsidP="00C5752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№24</w:t>
      </w:r>
      <w:bookmarkStart w:id="0" w:name="_GoBack"/>
      <w:bookmarkEnd w:id="0"/>
    </w:p>
    <w:p w:rsidR="00E648D8" w:rsidRDefault="005A36AF" w:rsidP="002F3B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Соблюдение санитарно-гигиенических норм</w:t>
      </w:r>
    </w:p>
    <w:p w:rsidR="002F3B17" w:rsidRPr="002F3B17" w:rsidRDefault="002F3B17" w:rsidP="002F3B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6AF" w:rsidRPr="002F3B17" w:rsidRDefault="00853167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Требования к работе с электронными средствами обучения</w:t>
      </w:r>
    </w:p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Соответствие электронных средств обучения новым  СанПиН 1.2.3685-21</w:t>
      </w:r>
    </w:p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(Таблица изменений в работе с гаджетами)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021"/>
        <w:gridCol w:w="2257"/>
        <w:gridCol w:w="1707"/>
        <w:gridCol w:w="3670"/>
      </w:tblGrid>
      <w:tr w:rsidR="00853167" w:rsidRPr="002F3B17" w:rsidTr="00D64187">
        <w:tc>
          <w:tcPr>
            <w:tcW w:w="1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было</w:t>
            </w:r>
          </w:p>
        </w:tc>
        <w:tc>
          <w:tcPr>
            <w:tcW w:w="3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стало</w:t>
            </w:r>
          </w:p>
        </w:tc>
      </w:tr>
      <w:tr w:rsidR="00853167" w:rsidRPr="002F3B17" w:rsidTr="00D6418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167" w:rsidRPr="002F3B17" w:rsidRDefault="00853167" w:rsidP="0085316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167" w:rsidRPr="002F3B17" w:rsidRDefault="00853167" w:rsidP="0085316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167" w:rsidRPr="002F3B17" w:rsidTr="00D64187">
        <w:trPr>
          <w:trHeight w:val="1"/>
        </w:trPr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1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Размер экрана</w:t>
            </w:r>
          </w:p>
        </w:tc>
        <w:tc>
          <w:tcPr>
            <w:tcW w:w="3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1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Некоторые нормы установили в </w:t>
            </w:r>
            <w:hyperlink r:id="rId5" w:anchor="/document/99/566085656/XA00M8A2N5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 2.4.3648-20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Диагональ монитора персонального компьютера и ноутбука должна быть 39,6 см, планшета – 26,6 см, интерактивной доски – 165,1см</w:t>
            </w:r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1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Установили более точные требования к размеру экрана для четырех электронных средств обучения (</w:t>
            </w:r>
            <w:hyperlink r:id="rId6" w:anchor="/document/99/573500115/XA00M442MK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6.3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53167" w:rsidRPr="002F3B17" w:rsidTr="00D64187">
        <w:trPr>
          <w:trHeight w:val="8"/>
        </w:trPr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 работы</w:t>
            </w:r>
          </w:p>
        </w:tc>
        <w:tc>
          <w:tcPr>
            <w:tcW w:w="3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Общую продолжительность использования устройств определили в </w:t>
            </w:r>
            <w:hyperlink r:id="rId7" w:anchor="/document/99/566085656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 2.4.3648-20</w:t>
              </w:r>
            </w:hyperlink>
          </w:p>
        </w:tc>
        <w:tc>
          <w:tcPr>
            <w:tcW w:w="3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167" w:rsidRPr="002F3B17" w:rsidRDefault="00853167" w:rsidP="00853167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Определили время работы на занятии и за один день. Требования установили по каждому средству обучения в зависимости от возраста детей (</w:t>
            </w:r>
            <w:hyperlink r:id="rId8" w:anchor="/document/99/573500115/XA00MA62N8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п. 186–189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9" w:anchor="/document/99/573500115/XA00M422MJ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6.8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</w:p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допустимые размеры экранов гаджетов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696"/>
        <w:gridCol w:w="2741"/>
        <w:gridCol w:w="3218"/>
      </w:tblGrid>
      <w:tr w:rsidR="00853167" w:rsidRPr="002F3B17" w:rsidTr="00853167">
        <w:tc>
          <w:tcPr>
            <w:tcW w:w="3600" w:type="dxa"/>
            <w:vMerge w:val="restart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средства обучения</w:t>
            </w:r>
          </w:p>
        </w:tc>
        <w:tc>
          <w:tcPr>
            <w:tcW w:w="5805" w:type="dxa"/>
            <w:gridSpan w:val="2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Диагональ экрана, не менее</w:t>
            </w:r>
          </w:p>
        </w:tc>
      </w:tr>
      <w:tr w:rsidR="00853167" w:rsidRPr="002F3B17" w:rsidTr="00853167">
        <w:tc>
          <w:tcPr>
            <w:tcW w:w="0" w:type="auto"/>
            <w:vMerge/>
            <w:vAlign w:val="center"/>
            <w:hideMark/>
          </w:tcPr>
          <w:p w:rsidR="00853167" w:rsidRPr="002F3B17" w:rsidRDefault="00853167" w:rsidP="0085316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дюйм</w:t>
            </w:r>
          </w:p>
        </w:tc>
        <w:tc>
          <w:tcPr>
            <w:tcW w:w="3135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сантиметр</w:t>
            </w:r>
          </w:p>
        </w:tc>
      </w:tr>
      <w:tr w:rsidR="00853167" w:rsidRPr="002F3B17" w:rsidTr="00853167">
        <w:tc>
          <w:tcPr>
            <w:tcW w:w="360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Интерактивная доска (интерактивная панель)</w:t>
            </w:r>
          </w:p>
        </w:tc>
        <w:tc>
          <w:tcPr>
            <w:tcW w:w="267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35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165,1</w:t>
            </w:r>
          </w:p>
        </w:tc>
      </w:tr>
      <w:tr w:rsidR="00853167" w:rsidRPr="002F3B17" w:rsidTr="00853167">
        <w:trPr>
          <w:trHeight w:val="214"/>
        </w:trPr>
        <w:tc>
          <w:tcPr>
            <w:tcW w:w="360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14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Монитор персонального компьютера, ноутбука</w:t>
            </w:r>
          </w:p>
        </w:tc>
        <w:tc>
          <w:tcPr>
            <w:tcW w:w="267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14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3135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14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</w:tr>
      <w:tr w:rsidR="00853167" w:rsidRPr="002F3B17" w:rsidTr="00853167">
        <w:tc>
          <w:tcPr>
            <w:tcW w:w="360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67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3135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853167" w:rsidRPr="002F3B17" w:rsidTr="00853167">
        <w:tc>
          <w:tcPr>
            <w:tcW w:w="360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Планшет</w:t>
            </w:r>
          </w:p>
        </w:tc>
        <w:tc>
          <w:tcPr>
            <w:tcW w:w="2670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135" w:type="dxa"/>
            <w:vAlign w:val="center"/>
            <w:hideMark/>
          </w:tcPr>
          <w:p w:rsidR="00853167" w:rsidRPr="002F3B17" w:rsidRDefault="00853167" w:rsidP="00853167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</w:tr>
    </w:tbl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</w:p>
    <w:p w:rsidR="00853167" w:rsidRPr="002F3B17" w:rsidRDefault="0085316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Время работы детей с электронными средствами обучения в соответствии с  таблицей 6.8 СанПиН 1.2.3685-21.</w:t>
      </w:r>
    </w:p>
    <w:p w:rsidR="00E86F23" w:rsidRPr="002F3B17" w:rsidRDefault="00E86F23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время работы школьников с ЭСО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126"/>
        <w:gridCol w:w="1331"/>
        <w:gridCol w:w="1415"/>
        <w:gridCol w:w="1826"/>
        <w:gridCol w:w="2957"/>
      </w:tblGrid>
      <w:tr w:rsidR="00E86F23" w:rsidRPr="002F3B17" w:rsidTr="00E86F23">
        <w:tc>
          <w:tcPr>
            <w:tcW w:w="216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Вид устройства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уроке, мин, не </w:t>
            </w: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более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Суммарно в день в школе, </w:t>
            </w: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мин, не более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Суммарно в день дома (включая досуговую </w:t>
            </w: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деятельность), мин, не более</w:t>
            </w:r>
          </w:p>
        </w:tc>
      </w:tr>
      <w:tr w:rsidR="00E86F23" w:rsidRPr="002F3B17" w:rsidTr="00E86F23">
        <w:trPr>
          <w:trHeight w:val="20"/>
        </w:trPr>
        <w:tc>
          <w:tcPr>
            <w:tcW w:w="2160" w:type="dxa"/>
            <w:vMerge w:val="restart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Интерактивная доска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1 - 3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5 - 9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2160" w:type="dxa"/>
            <w:vMerge w:val="restart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Интерактивная панель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1 - 3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5 - 6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7 - 11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E86F23" w:rsidRPr="002F3B17" w:rsidTr="00E86F23">
        <w:trPr>
          <w:trHeight w:val="88"/>
        </w:trPr>
        <w:tc>
          <w:tcPr>
            <w:tcW w:w="2160" w:type="dxa"/>
            <w:vMerge w:val="restart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86F23" w:rsidRPr="002F3B17" w:rsidTr="00E86F23">
        <w:trPr>
          <w:trHeight w:val="88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86F23" w:rsidRPr="002F3B17" w:rsidTr="00E86F23">
        <w:trPr>
          <w:trHeight w:val="88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5 - 9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86F23" w:rsidRPr="002F3B17" w:rsidTr="00E86F23">
        <w:trPr>
          <w:trHeight w:val="88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88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E86F23" w:rsidRPr="002F3B17" w:rsidTr="00E86F23">
        <w:trPr>
          <w:trHeight w:val="110"/>
        </w:trPr>
        <w:tc>
          <w:tcPr>
            <w:tcW w:w="2160" w:type="dxa"/>
            <w:vMerge w:val="restart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86F23" w:rsidRPr="002F3B17" w:rsidTr="00E86F23">
        <w:trPr>
          <w:trHeight w:val="11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86F23" w:rsidRPr="002F3B17" w:rsidTr="00E86F23">
        <w:trPr>
          <w:trHeight w:val="11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5 - 9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86F23" w:rsidRPr="002F3B17" w:rsidTr="00E86F23">
        <w:trPr>
          <w:trHeight w:val="11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11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E86F23" w:rsidRPr="002F3B17" w:rsidTr="00E86F23">
        <w:trPr>
          <w:trHeight w:val="20"/>
        </w:trPr>
        <w:tc>
          <w:tcPr>
            <w:tcW w:w="2160" w:type="dxa"/>
            <w:vMerge w:val="restart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Планшет</w:t>
            </w: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5 - 9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86F23" w:rsidRPr="002F3B17" w:rsidTr="00E86F2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86F23" w:rsidRPr="002F3B17" w:rsidRDefault="00E86F23" w:rsidP="00E86F2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147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5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90" w:type="dxa"/>
            <w:vAlign w:val="center"/>
            <w:hideMark/>
          </w:tcPr>
          <w:p w:rsidR="00E86F23" w:rsidRPr="002F3B17" w:rsidRDefault="00E86F23" w:rsidP="00E86F23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E86F23" w:rsidRPr="002F3B17" w:rsidRDefault="00E86F23">
      <w:pPr>
        <w:rPr>
          <w:rFonts w:ascii="Times New Roman" w:hAnsi="Times New Roman" w:cs="Times New Roman"/>
          <w:sz w:val="24"/>
          <w:szCs w:val="24"/>
        </w:rPr>
      </w:pPr>
    </w:p>
    <w:p w:rsidR="00853167" w:rsidRPr="002F3B17" w:rsidRDefault="00E86F23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Режим дня школьников</w:t>
      </w:r>
    </w:p>
    <w:p w:rsidR="00E86F23" w:rsidRPr="002F3B17" w:rsidRDefault="00E86F23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В соответствии с СанПиН 1.2.3685-2</w:t>
      </w:r>
    </w:p>
    <w:p w:rsidR="00E86F23" w:rsidRPr="002F3B17" w:rsidRDefault="00E86F23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обзор изменений в режиме дня школьников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46"/>
        <w:gridCol w:w="3103"/>
        <w:gridCol w:w="4106"/>
      </w:tblGrid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Стало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Продолжительность занятий и нагрузки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урочной недельной нагрузке и продолжительности занятий определили в </w:t>
            </w:r>
            <w:hyperlink r:id="rId10" w:anchor="/document/99/566085656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 2.4.3648-20</w:t>
              </w:r>
            </w:hyperlink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Продублировали требования санитарных норм и определили длительность недельной нагрузки. Она не изменилась (</w:t>
            </w:r>
            <w:hyperlink r:id="rId11" w:anchor="/document/99/573500115/XA00MBA2NE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6.2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 окончания занятий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основным программам были установлены нормы </w:t>
            </w: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для групп продленного дня – до 18:00–19:00. Для остальных норм не было.</w:t>
            </w:r>
          </w:p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дополнительным программам занятия заканчивали до 20:00. Для учеников 16–18 лет допускалось завершать в 21:00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основным программам занятия </w:t>
            </w: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надо завершить до 19:00.</w:t>
            </w:r>
          </w:p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gramStart"/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дополнительным</w:t>
            </w:r>
            <w:proofErr w:type="gramEnd"/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для учеников 7–10 лет – до 20:00; 10–18 лет – 21:00 (</w:t>
            </w:r>
            <w:hyperlink r:id="rId12" w:anchor="/document/99/573500115/XA00MBA2NE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6.2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8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Шкала трудности предметов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 шкалы для каждого уровня. Содержали больше предметов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 шкалы. Некоторые предметы исключили, по нескольким изменили баллы (</w:t>
            </w:r>
            <w:hyperlink r:id="rId13" w:anchor="/document/99/573500115/XA00M7G2N3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таблицы 6.9–6.11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8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видов учебной деятельности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Использовали различные виды. Количество не было установлено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8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Установили конкретное число. Для 1–4-х классов – 3–7, а для 5–11-х – 5–7 видов (таблица 6.6)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Средняя продолжительность вида учебной деятельности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1–4-х классах – 7–10 мин, в 5–11-х классах – 10–15 мин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1–4-х классах – 5–7 мин, в 5–11-х классах – 7–10 мин (</w:t>
            </w:r>
            <w:hyperlink r:id="rId14" w:anchor="/document/99/573500115/XA00M1K2LS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6.6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Плотность урока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60–80 процентов для всех классов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1–4-х классах – 60–80 процентов, в 5–11-х – 70–90 процентов (</w:t>
            </w:r>
            <w:hyperlink r:id="rId15" w:anchor="/document/99/573500115/XA00M1K2LS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6.6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1-м классе не задавали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Установили максимальную продолжительность – 1 час. Норма противоречит пункту 25 Прядка обучения в школе, где говорится, что в 1-м классе обучают без домашнего задания.</w:t>
            </w:r>
          </w:p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остальных классов объем не изменился (</w:t>
            </w:r>
            <w:hyperlink r:id="rId16" w:anchor="/document/99/573500115/XA00M1K2LS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6.6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Погодные условия для урока физкультуры на улице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 рекомендованы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Обязательны. Показатели погоды те же, что и в </w:t>
            </w:r>
            <w:proofErr w:type="gramStart"/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прежнем</w:t>
            </w:r>
            <w:proofErr w:type="gramEnd"/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СанПиН (таблицы </w:t>
            </w:r>
            <w:hyperlink r:id="rId17" w:anchor="/document/99/573500115/XA00M7E2N2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6.13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18" w:anchor="/document/99/573500115/XA00M8I2N8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6.14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Продолжительность производственной практики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 не устанавливали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учеников 12–13 лет – 2 часа в день, 14–15 лет – 2,5 часа в день, 16–18 лет – 3,5 часа в день (</w:t>
            </w:r>
            <w:hyperlink r:id="rId19" w:anchor="/document/99/573500115/XA00M942N3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6.7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Нормы труда на практике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Содержал СанПиН 2.4.6.2553-09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Есть в </w:t>
            </w:r>
            <w:hyperlink r:id="rId20" w:anchor="/document/99/573500115/XA00M602MF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таблице 6.16</w:t>
              </w:r>
            </w:hyperlink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Нормы не изменились</w:t>
            </w:r>
          </w:p>
        </w:tc>
      </w:tr>
      <w:tr w:rsidR="00111514" w:rsidRPr="002F3B17" w:rsidTr="00D64187">
        <w:trPr>
          <w:trHeight w:val="3"/>
        </w:trPr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для учебников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Устанавливал СанПиН 2.4.7.1166-02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1514" w:rsidRPr="002F3B17" w:rsidRDefault="00111514" w:rsidP="00111514">
            <w:pPr>
              <w:spacing w:before="100" w:beforeAutospacing="1" w:after="100" w:afterAutospacing="1" w:line="3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Содержит </w:t>
            </w:r>
            <w:hyperlink r:id="rId21" w:anchor="/document/99/573500115/XA00M922NA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раздел 7</w:t>
              </w:r>
            </w:hyperlink>
          </w:p>
        </w:tc>
      </w:tr>
    </w:tbl>
    <w:p w:rsidR="00E86F23" w:rsidRPr="002F3B17" w:rsidRDefault="00E86F23">
      <w:pPr>
        <w:rPr>
          <w:rFonts w:ascii="Times New Roman" w:hAnsi="Times New Roman" w:cs="Times New Roman"/>
          <w:sz w:val="24"/>
          <w:szCs w:val="24"/>
        </w:rPr>
      </w:pPr>
    </w:p>
    <w:p w:rsidR="00AD777B" w:rsidRPr="002F3B17" w:rsidRDefault="00AD777B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Изменить время окончания занятий в соответствии с Таблицей 6.6. СанПиН 1.2.3685-21. </w:t>
      </w:r>
    </w:p>
    <w:p w:rsidR="00AD777B" w:rsidRPr="002F3B17" w:rsidRDefault="00AD777B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 xml:space="preserve">Составляем </w:t>
      </w:r>
      <w:proofErr w:type="gramStart"/>
      <w:r w:rsidRPr="002F3B17">
        <w:rPr>
          <w:rFonts w:ascii="Times New Roman" w:hAnsi="Times New Roman" w:cs="Times New Roman"/>
          <w:b/>
          <w:sz w:val="24"/>
          <w:szCs w:val="24"/>
        </w:rPr>
        <w:t>расписание</w:t>
      </w:r>
      <w:proofErr w:type="gramEnd"/>
      <w:r w:rsidRPr="002F3B17">
        <w:rPr>
          <w:rFonts w:ascii="Times New Roman" w:hAnsi="Times New Roman" w:cs="Times New Roman"/>
          <w:b/>
          <w:sz w:val="24"/>
          <w:szCs w:val="24"/>
        </w:rPr>
        <w:t xml:space="preserve"> используя новые шкалы трудности предметов</w:t>
      </w:r>
    </w:p>
    <w:p w:rsidR="00AD777B" w:rsidRPr="002F3B17" w:rsidRDefault="00AD777B" w:rsidP="00AD777B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В новых шкалах исключили и заменили наименования отдельных предметов, для некоторых присвоили новые и изменили существующие баллы трудности (таблицы 6.9–6.11 СанПиН 1.2.3685-21). Также уточнили, что предметы, которых нет в шкале, надо оценивать аналогично предметам данной предметной области (п. 190 СанПиН 1.2.3685-21).</w:t>
      </w:r>
    </w:p>
    <w:p w:rsidR="00AD777B" w:rsidRPr="002F3B17" w:rsidRDefault="00AD777B" w:rsidP="00AD777B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изменения в шкале трудности предметов.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54"/>
        <w:gridCol w:w="1840"/>
        <w:gridCol w:w="3555"/>
        <w:gridCol w:w="2506"/>
      </w:tblGrid>
      <w:tr w:rsidR="00AD777B" w:rsidRPr="00AD777B" w:rsidTr="00AD777B"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Что изменили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1–4-е классы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5–9-е классы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10–11е классы</w:t>
            </w:r>
          </w:p>
        </w:tc>
      </w:tr>
      <w:tr w:rsidR="00AD777B" w:rsidRPr="00AD777B" w:rsidTr="00AD777B"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Исключили предмет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 (4-й класс) и национальная литература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Краеведение, ритмика и экология.</w:t>
            </w:r>
          </w:p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Убрали балл по химии для 7-го класса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Астрономия, экология и краеведение</w:t>
            </w:r>
          </w:p>
        </w:tc>
      </w:tr>
      <w:tr w:rsidR="00AD777B" w:rsidRPr="00AD777B" w:rsidTr="00AD777B"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Заменили наименование предмета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Национальный язык </w:t>
            </w:r>
            <w:proofErr w:type="gramStart"/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родной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Граждановедение</w:t>
            </w:r>
            <w:proofErr w:type="spellEnd"/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право. Шкала не изменилась за исключением 9-го класса. Для него присвоили балл – 5. Раньше его не было.</w:t>
            </w:r>
          </w:p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 на технологию. Шкала не изменилась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 изменений</w:t>
            </w:r>
          </w:p>
        </w:tc>
      </w:tr>
      <w:tr w:rsidR="00AD777B" w:rsidRPr="00AD777B" w:rsidTr="00AD777B"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Добавили предметы и балы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 изменений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Родной язык – баллы по нему такие же, как по русскому языку.</w:t>
            </w:r>
          </w:p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Обществознание – баллы по нему такие же, как по праву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Родной язык – баллы по нему такие же, как по русскому языку.</w:t>
            </w:r>
          </w:p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 – баллы по нему такие же, как по обществознанию</w:t>
            </w:r>
          </w:p>
        </w:tc>
      </w:tr>
      <w:tr w:rsidR="00AD777B" w:rsidRPr="00AD777B" w:rsidTr="00AD777B"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Изменили баллы трудности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 изменений</w:t>
            </w:r>
          </w:p>
        </w:tc>
        <w:tc>
          <w:tcPr>
            <w:tcW w:w="3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Полностью заменили по экономике. Теперь они такие же, как по обществознанию и праву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777B" w:rsidRPr="00AD777B" w:rsidRDefault="00AD777B" w:rsidP="00AD777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D77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экономике теперь 5, а не 6, как было раньше</w:t>
            </w:r>
          </w:p>
        </w:tc>
      </w:tr>
    </w:tbl>
    <w:p w:rsidR="00AD777B" w:rsidRPr="002F3B17" w:rsidRDefault="00AD777B" w:rsidP="00AD777B">
      <w:pPr>
        <w:rPr>
          <w:rFonts w:ascii="Times New Roman" w:hAnsi="Times New Roman" w:cs="Times New Roman"/>
          <w:sz w:val="24"/>
          <w:szCs w:val="24"/>
        </w:rPr>
      </w:pPr>
    </w:p>
    <w:p w:rsidR="00AD777B" w:rsidRPr="002F3B17" w:rsidRDefault="00FC402F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Условия для пребывания и обучения детей</w:t>
      </w:r>
    </w:p>
    <w:p w:rsidR="00FC402F" w:rsidRPr="002F3B17" w:rsidRDefault="00FC402F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Обзор изменений условий пребывания и обучения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46"/>
        <w:gridCol w:w="2560"/>
        <w:gridCol w:w="2450"/>
        <w:gridCol w:w="2699"/>
      </w:tblGrid>
      <w:tr w:rsidR="00FC402F" w:rsidRPr="00FC402F" w:rsidTr="00C70A07">
        <w:tc>
          <w:tcPr>
            <w:tcW w:w="1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9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было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стало</w:t>
            </w:r>
          </w:p>
        </w:tc>
      </w:tr>
      <w:tr w:rsidR="00FC402F" w:rsidRPr="00FC402F" w:rsidTr="00C70A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02F" w:rsidRPr="00FC402F" w:rsidRDefault="00FC402F" w:rsidP="00FC402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02F" w:rsidRPr="00FC402F" w:rsidRDefault="00FC402F" w:rsidP="00FC402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02F" w:rsidRPr="00FC402F" w:rsidTr="00C70A07"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Площадь помещений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Рекомендуемые нормы содержали СанПиН 2.4.1.3049-13 и СП 252.1325800.2016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Рекомендуемые нормы определял СП 251.1325800.2016, обязательные </w:t>
            </w:r>
            <w:proofErr w:type="gramStart"/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–С</w:t>
            </w:r>
            <w:proofErr w:type="gramEnd"/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анПиН 2.4.2.2821-10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Установили минимальные обязательные нормы (</w:t>
            </w:r>
            <w:hyperlink r:id="rId22" w:anchor="/document/99/573500115/XA00M5A2MR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6.1</w:t>
              </w:r>
            </w:hyperlink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C402F" w:rsidRPr="00FC402F" w:rsidTr="00C70A07">
        <w:trPr>
          <w:trHeight w:val="2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Параметры мебели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было требований к размерам кроватей, расстановке и маркировке мебели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Были общие нормы размеров кроватей, расстановки мебели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детского сада требования установили, для школы уточнили (</w:t>
            </w:r>
            <w:hyperlink r:id="rId23" w:anchor="/document/99/573500115/XA00MBA2NE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6.2</w:t>
              </w:r>
            </w:hyperlink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C402F" w:rsidRPr="00FC402F" w:rsidTr="00C70A07">
        <w:trPr>
          <w:trHeight w:val="2"/>
        </w:trPr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и условия установки </w:t>
            </w:r>
            <w:proofErr w:type="spellStart"/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сантехприборов</w:t>
            </w:r>
            <w:proofErr w:type="spell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 унитазов для младших детей определяли по возрастной группе, для старших – по количеству детей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Требовалось больше унитазов и раковин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FC402F" w:rsidRDefault="00FC402F" w:rsidP="00FC402F">
            <w:pPr>
              <w:spacing w:before="100" w:beforeAutospacing="1" w:after="100" w:afterAutospacing="1" w:line="2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Нормы для детского сада изменили. Теперь количество </w:t>
            </w:r>
            <w:proofErr w:type="spellStart"/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сантехприборов</w:t>
            </w:r>
            <w:proofErr w:type="spellEnd"/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зависит только от числа детей. В школе требования снизили (</w:t>
            </w:r>
            <w:hyperlink r:id="rId24" w:anchor="/document/99/573500115/XA00M582MQ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6.4</w:t>
              </w:r>
            </w:hyperlink>
            <w:r w:rsidRPr="00FC40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FC402F" w:rsidRPr="002F3B17" w:rsidRDefault="00FC402F">
      <w:pPr>
        <w:rPr>
          <w:rFonts w:ascii="Times New Roman" w:hAnsi="Times New Roman" w:cs="Times New Roman"/>
          <w:sz w:val="24"/>
          <w:szCs w:val="24"/>
        </w:rPr>
      </w:pPr>
    </w:p>
    <w:p w:rsidR="00FC402F" w:rsidRPr="002F3B17" w:rsidRDefault="00FC402F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Требования к площади помещения в соответствии с таблицей 6.1 СанПиН 1.2.3685-21 и СП 2.4.3648-20.</w:t>
      </w:r>
    </w:p>
    <w:p w:rsidR="00FC402F" w:rsidRPr="002F3B17" w:rsidRDefault="00FC402F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обзор изменений в площади помещений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49"/>
        <w:gridCol w:w="2186"/>
        <w:gridCol w:w="2587"/>
        <w:gridCol w:w="3133"/>
      </w:tblGrid>
      <w:tr w:rsidR="00FC402F" w:rsidRPr="002F3B17" w:rsidTr="00FC402F"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Организация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Помещение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Как было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Как стало</w:t>
            </w:r>
          </w:p>
        </w:tc>
      </w:tr>
      <w:tr w:rsidR="00FC402F" w:rsidRPr="002F3B17" w:rsidTr="00FC402F">
        <w:tc>
          <w:tcPr>
            <w:tcW w:w="1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Школа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Спортивный зал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Устанавливали рекомендуемые площади: 9×18 м, 12×24 м, 18×30 м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Минимальная площадь – 10 кв. м/чел. при одномоментной пропускной способности (</w:t>
            </w:r>
            <w:hyperlink r:id="rId25" w:anchor="/document/99/573500115/XA00MBU2NI/" w:history="1">
              <w:r w:rsidRPr="002F3B17">
                <w:rPr>
                  <w:rStyle w:val="a5"/>
                </w:rPr>
                <w:t>п. 177</w:t>
              </w:r>
            </w:hyperlink>
            <w:r w:rsidRPr="002F3B17">
              <w:t>)</w:t>
            </w:r>
          </w:p>
        </w:tc>
      </w:tr>
      <w:tr w:rsidR="00FC402F" w:rsidRPr="002F3B17" w:rsidTr="00FC40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02F" w:rsidRPr="002F3B17" w:rsidRDefault="00FC402F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Обеденный зал на посадочное место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До 80 мест – 0,75 кв. м/чел., на 80 и более – 0,7 кв. м/чел.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Для всех – 0,7 кв. м/чел. В малокомплектных школах минимальная площадь помещения 20 кв. м</w:t>
            </w:r>
          </w:p>
        </w:tc>
      </w:tr>
      <w:tr w:rsidR="00FC402F" w:rsidRPr="002F3B17" w:rsidTr="00FC40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02F" w:rsidRPr="002F3B17" w:rsidRDefault="00FC402F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Процедурный (прививочный) кабинет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Не менее 14 кв. м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Не менее 12 кв. м</w:t>
            </w:r>
          </w:p>
        </w:tc>
      </w:tr>
      <w:tr w:rsidR="00FC402F" w:rsidRPr="002F3B17" w:rsidTr="00FC40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02F" w:rsidRPr="002F3B17" w:rsidRDefault="00FC402F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Кабинет для коррекционно-развивающих занятий с детьми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Не было требований к наличию кабинета</w:t>
            </w:r>
          </w:p>
        </w:tc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402F" w:rsidRPr="002F3B17" w:rsidRDefault="00FC402F" w:rsidP="00C70A07">
            <w:pPr>
              <w:pStyle w:val="a4"/>
            </w:pPr>
            <w:r w:rsidRPr="002F3B17">
              <w:t>Минимальная площадь – 10 кв. м</w:t>
            </w:r>
          </w:p>
        </w:tc>
      </w:tr>
    </w:tbl>
    <w:p w:rsidR="00FC402F" w:rsidRPr="002F3B17" w:rsidRDefault="00FC402F">
      <w:pPr>
        <w:rPr>
          <w:rFonts w:ascii="Times New Roman" w:hAnsi="Times New Roman" w:cs="Times New Roman"/>
          <w:sz w:val="24"/>
          <w:szCs w:val="24"/>
        </w:rPr>
      </w:pPr>
    </w:p>
    <w:p w:rsidR="00FC402F" w:rsidRPr="002F3B17" w:rsidRDefault="005567AC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Мебель и её расстановка по новым правилам в соответствии с таблицей 6.2. СанПиН 1.2.3685-21.</w:t>
      </w:r>
    </w:p>
    <w:p w:rsidR="005567AC" w:rsidRPr="002F3B17" w:rsidRDefault="005567AC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lastRenderedPageBreak/>
        <w:t>Таблица обзор изменений требований к мебели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19"/>
        <w:gridCol w:w="2481"/>
        <w:gridCol w:w="4855"/>
      </w:tblGrid>
      <w:tr w:rsidR="005567AC" w:rsidRPr="002F3B17" w:rsidTr="005567AC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Показатель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67AC" w:rsidRPr="002F3B17" w:rsidRDefault="005567AC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Как было</w:t>
            </w:r>
          </w:p>
        </w:tc>
        <w:tc>
          <w:tcPr>
            <w:tcW w:w="4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Как стало</w:t>
            </w:r>
          </w:p>
        </w:tc>
      </w:tr>
      <w:tr w:rsidR="005567AC" w:rsidRPr="002F3B17" w:rsidTr="00556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7AC" w:rsidRPr="002F3B17" w:rsidRDefault="005567AC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jc w:val="center"/>
            </w:pPr>
            <w:r w:rsidRPr="002F3B17">
              <w:rPr>
                <w:rStyle w:val="a3"/>
              </w:rPr>
              <w:t>Школа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7AC" w:rsidRPr="002F3B17" w:rsidRDefault="005567AC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5567AC" w:rsidRPr="002F3B17" w:rsidTr="005567AC">
        <w:trPr>
          <w:trHeight w:val="9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Размеры кроватей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Для всех кроватей единый размер –1600×700 мм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Минимальные размеры надо определять по возрасту ребенка</w:t>
            </w:r>
          </w:p>
        </w:tc>
      </w:tr>
      <w:tr w:rsidR="005567AC" w:rsidRPr="002F3B17" w:rsidTr="005567AC">
        <w:trPr>
          <w:trHeight w:val="9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Высота детских стульев и столов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Определяли в СанПиН 2.4.2.2821-10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Установили в таблице 6.2. Требования прежние</w:t>
            </w:r>
          </w:p>
        </w:tc>
      </w:tr>
      <w:tr w:rsidR="005567AC" w:rsidRPr="002F3B17" w:rsidTr="005567AC">
        <w:trPr>
          <w:trHeight w:val="9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Маркировка мебели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Использовали цвет из СанПиН 2.4.2.2821-10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Для детского сада установили восемь цветов маркировки. Для школы требования не изменились</w:t>
            </w:r>
          </w:p>
        </w:tc>
      </w:tr>
      <w:tr w:rsidR="005567AC" w:rsidRPr="002F3B17" w:rsidTr="005567AC">
        <w:trPr>
          <w:trHeight w:val="9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Расстановка кроватей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Было на один параметр меньше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Для детского сада ввели такие же параметры, как для школы. В школе добавили расстояние от отопительных приборов, убрали увеличенное расстояние между кроватью и наружной стеной в северных районах</w:t>
            </w:r>
          </w:p>
        </w:tc>
      </w:tr>
      <w:tr w:rsidR="005567AC" w:rsidRPr="002F3B17" w:rsidTr="005567AC">
        <w:trPr>
          <w:trHeight w:val="9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Расстояние между мебелью в учебных помещениях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Требований было больше. Расстояние между рядами столов – не менее 60 см, столами и наружными стенами – 50–70 см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7AC" w:rsidRPr="002F3B17" w:rsidRDefault="005567AC" w:rsidP="00C70A07">
            <w:pPr>
              <w:pStyle w:val="a4"/>
            </w:pPr>
            <w:r w:rsidRPr="002F3B17">
              <w:t>Для детского сада ввели такие же нормы, как для школы.</w:t>
            </w:r>
          </w:p>
          <w:p w:rsidR="005567AC" w:rsidRPr="002F3B17" w:rsidRDefault="005567AC" w:rsidP="00C70A07">
            <w:pPr>
              <w:pStyle w:val="a4"/>
            </w:pPr>
            <w:r w:rsidRPr="002F3B17">
              <w:t>В школе некоторые нормы снизили. Теперь надо выдерживать расстояние не менее 50 см между рядами столов, а также между столами и стенами (</w:t>
            </w:r>
            <w:proofErr w:type="spellStart"/>
            <w:r w:rsidRPr="002F3B17">
              <w:t>светонесущей</w:t>
            </w:r>
            <w:proofErr w:type="spellEnd"/>
            <w:r w:rsidRPr="002F3B17">
              <w:t xml:space="preserve"> и противоположной ей). Требования к расстояниям между другими стенами исключили.</w:t>
            </w:r>
          </w:p>
          <w:p w:rsidR="005567AC" w:rsidRPr="002F3B17" w:rsidRDefault="005567AC" w:rsidP="00C70A07">
            <w:pPr>
              <w:pStyle w:val="a4"/>
              <w:spacing w:line="9" w:lineRule="atLeast"/>
            </w:pPr>
            <w:r w:rsidRPr="002F3B17">
              <w:t>Остальные нормы не изменились</w:t>
            </w:r>
          </w:p>
        </w:tc>
      </w:tr>
    </w:tbl>
    <w:p w:rsidR="005567AC" w:rsidRPr="002F3B17" w:rsidRDefault="005567AC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7AC" w:rsidRPr="002F3B17" w:rsidRDefault="00AE6F6C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 xml:space="preserve">Количество и условия расстановки </w:t>
      </w:r>
      <w:proofErr w:type="spellStart"/>
      <w:r w:rsidRPr="002F3B17">
        <w:rPr>
          <w:rFonts w:ascii="Times New Roman" w:hAnsi="Times New Roman" w:cs="Times New Roman"/>
          <w:b/>
          <w:sz w:val="24"/>
          <w:szCs w:val="24"/>
        </w:rPr>
        <w:t>сантехприборов</w:t>
      </w:r>
      <w:proofErr w:type="spellEnd"/>
      <w:r w:rsidRPr="002F3B17">
        <w:rPr>
          <w:rFonts w:ascii="Times New Roman" w:hAnsi="Times New Roman" w:cs="Times New Roman"/>
          <w:b/>
          <w:sz w:val="24"/>
          <w:szCs w:val="24"/>
        </w:rPr>
        <w:t xml:space="preserve"> в соответствии с таблицей 6.4. СанПиН 1.2.3685-21.</w:t>
      </w:r>
    </w:p>
    <w:p w:rsidR="00AE6F6C" w:rsidRPr="002F3B17" w:rsidRDefault="00AE6F6C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 xml:space="preserve">Таблица Обзор изменений количества и условий установки </w:t>
      </w:r>
      <w:proofErr w:type="spellStart"/>
      <w:r w:rsidRPr="002F3B17">
        <w:rPr>
          <w:rFonts w:ascii="Times New Roman" w:hAnsi="Times New Roman" w:cs="Times New Roman"/>
          <w:sz w:val="24"/>
          <w:szCs w:val="24"/>
        </w:rPr>
        <w:t>сантехприборов</w:t>
      </w:r>
      <w:proofErr w:type="spellEnd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138"/>
        <w:gridCol w:w="3117"/>
        <w:gridCol w:w="3400"/>
      </w:tblGrid>
      <w:tr w:rsidR="00AE6F6C" w:rsidRPr="002F3B17" w:rsidTr="00AE6F6C">
        <w:tc>
          <w:tcPr>
            <w:tcW w:w="1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</w:tc>
      </w:tr>
      <w:tr w:rsidR="00AE6F6C" w:rsidRPr="002F3B17" w:rsidTr="00AE6F6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6F6C" w:rsidRPr="00AE6F6C" w:rsidRDefault="00AE6F6C" w:rsidP="00AE6F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было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стало</w:t>
            </w:r>
          </w:p>
        </w:tc>
      </w:tr>
      <w:tr w:rsidR="00AE6F6C" w:rsidRPr="002F3B17" w:rsidTr="00AE6F6C">
        <w:trPr>
          <w:trHeight w:val="9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раковин для детей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Одна на 10 человек. Перед обеденным залом – одна на 20 посадочных мест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Одна на 30 человек.</w:t>
            </w:r>
          </w:p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 обеденным залом нормы не изменились</w:t>
            </w:r>
          </w:p>
        </w:tc>
      </w:tr>
      <w:tr w:rsidR="00AE6F6C" w:rsidRPr="002F3B17" w:rsidTr="00AE6F6C">
        <w:trPr>
          <w:trHeight w:val="9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Высота установки раковин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1–4-х классах – 0,5 м, в 5–11-х – 0,7–0,8 м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всех детей – 0,7–0,8 м</w:t>
            </w:r>
          </w:p>
        </w:tc>
      </w:tr>
      <w:tr w:rsidR="00AE6F6C" w:rsidRPr="002F3B17" w:rsidTr="00AE6F6C">
        <w:trPr>
          <w:trHeight w:val="9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Поддон (душевые)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Одна душевая сетка на 20 человек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не определили</w:t>
            </w:r>
          </w:p>
        </w:tc>
      </w:tr>
      <w:tr w:rsidR="00AE6F6C" w:rsidRPr="002F3B17" w:rsidTr="00AE6F6C">
        <w:trPr>
          <w:trHeight w:val="9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 унитазов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 унитаз на 10 девочек, один унитаз и один писсуар на 20 мальчиков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F6C" w:rsidRPr="00AE6F6C" w:rsidRDefault="00AE6F6C" w:rsidP="00AE6F6C">
            <w:pPr>
              <w:spacing w:before="100" w:beforeAutospacing="1" w:after="100" w:afterAutospacing="1" w:line="9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E6F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 унитаз на 20 девочек, один унитаз и один писсуар на 30 мальчиков</w:t>
            </w:r>
          </w:p>
        </w:tc>
      </w:tr>
    </w:tbl>
    <w:p w:rsidR="00AE6F6C" w:rsidRPr="002F3B17" w:rsidRDefault="00AE6F6C">
      <w:pPr>
        <w:rPr>
          <w:rFonts w:ascii="Times New Roman" w:hAnsi="Times New Roman" w:cs="Times New Roman"/>
          <w:sz w:val="24"/>
          <w:szCs w:val="24"/>
        </w:rPr>
      </w:pPr>
    </w:p>
    <w:p w:rsidR="00111514" w:rsidRPr="002F3B17" w:rsidRDefault="00F6427C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 xml:space="preserve">Условия жизнедеятельности </w:t>
      </w:r>
    </w:p>
    <w:p w:rsidR="00F6427C" w:rsidRPr="002F3B17" w:rsidRDefault="00F6427C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Обзор изменений условий жизнедеятельности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15"/>
        <w:gridCol w:w="3461"/>
        <w:gridCol w:w="1684"/>
        <w:gridCol w:w="2295"/>
      </w:tblGrid>
      <w:tr w:rsidR="00F6427C" w:rsidRPr="00F6427C" w:rsidTr="00F6427C">
        <w:tc>
          <w:tcPr>
            <w:tcW w:w="2265" w:type="dxa"/>
            <w:vMerge w:val="restart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225" w:type="dxa"/>
            <w:gridSpan w:val="2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было</w:t>
            </w:r>
          </w:p>
        </w:tc>
        <w:tc>
          <w:tcPr>
            <w:tcW w:w="3975" w:type="dxa"/>
            <w:vMerge w:val="restart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Как стало</w:t>
            </w:r>
          </w:p>
        </w:tc>
      </w:tr>
      <w:tr w:rsidR="00F6427C" w:rsidRPr="00F6427C" w:rsidTr="00F6427C">
        <w:tc>
          <w:tcPr>
            <w:tcW w:w="0" w:type="auto"/>
            <w:vMerge/>
            <w:vAlign w:val="center"/>
            <w:hideMark/>
          </w:tcPr>
          <w:p w:rsidR="00F6427C" w:rsidRPr="00F6427C" w:rsidRDefault="00F6427C" w:rsidP="00F6427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208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0" w:type="auto"/>
            <w:vMerge/>
            <w:vAlign w:val="center"/>
            <w:hideMark/>
          </w:tcPr>
          <w:p w:rsidR="00F6427C" w:rsidRPr="00F6427C" w:rsidRDefault="00F6427C" w:rsidP="00F6427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27C" w:rsidRPr="00F6427C" w:rsidTr="00F6427C">
        <w:trPr>
          <w:trHeight w:val="864"/>
        </w:trPr>
        <w:tc>
          <w:tcPr>
            <w:tcW w:w="2265" w:type="dxa"/>
            <w:vMerge w:val="restart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Диапазоны допустимой </w:t>
            </w: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температуры воздуха</w:t>
            </w:r>
          </w:p>
        </w:tc>
        <w:tc>
          <w:tcPr>
            <w:tcW w:w="1980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детей устанавливали в СанПиН 2.4.1.3049-13</w:t>
            </w:r>
          </w:p>
        </w:tc>
        <w:tc>
          <w:tcPr>
            <w:tcW w:w="208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детей устанавливали в СанПиН 2.4.2.2821-10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отдельных помещениях увеличили допустимую температуру воздуха на 1 °C. Добавили новые виды помещений и температуру для них (</w:t>
            </w:r>
            <w:hyperlink r:id="rId26" w:anchor="/document/99/573500115/XA00MD82NS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5.34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6427C" w:rsidRPr="00F6427C" w:rsidTr="00F6427C">
        <w:trPr>
          <w:trHeight w:val="864"/>
        </w:trPr>
        <w:tc>
          <w:tcPr>
            <w:tcW w:w="0" w:type="auto"/>
            <w:vMerge/>
            <w:vAlign w:val="center"/>
            <w:hideMark/>
          </w:tcPr>
          <w:p w:rsidR="00F6427C" w:rsidRPr="00F6427C" w:rsidRDefault="00F6427C" w:rsidP="00F6427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gridSpan w:val="2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работников СанПиН 2.2.4.3359-16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Нормы не изменились. Параметры содержит </w:t>
            </w:r>
            <w:hyperlink r:id="rId27" w:anchor="/document/99/573500115/XA00MCA2N0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5.2</w:t>
              </w:r>
            </w:hyperlink>
          </w:p>
        </w:tc>
      </w:tr>
      <w:tr w:rsidR="00F6427C" w:rsidRPr="00F6427C" w:rsidTr="00F6427C">
        <w:trPr>
          <w:trHeight w:val="864"/>
        </w:trPr>
        <w:tc>
          <w:tcPr>
            <w:tcW w:w="226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Продолжительность проветривания</w:t>
            </w:r>
          </w:p>
        </w:tc>
        <w:tc>
          <w:tcPr>
            <w:tcW w:w="1980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Определяли по СанПиН 2.4.1.3049-13</w:t>
            </w:r>
          </w:p>
        </w:tc>
        <w:tc>
          <w:tcPr>
            <w:tcW w:w="208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Определяли по СанПиН 2.4.2.2821-10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детского сада норм нет. Время проветривания надо определять по </w:t>
            </w:r>
            <w:hyperlink r:id="rId28" w:anchor="/document/99/566085656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 2.4.3648-20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школы нормы устанавливает </w:t>
            </w:r>
            <w:hyperlink r:id="rId29" w:anchor="/document/99/573500115/XA00M4I2ML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6.12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Продолжительность и температура проветривания помещения не изменились. Исключили требование, что проветривание должно быть сквозным</w:t>
            </w:r>
          </w:p>
        </w:tc>
      </w:tr>
      <w:tr w:rsidR="00F6427C" w:rsidRPr="00F6427C" w:rsidTr="00F6427C">
        <w:trPr>
          <w:trHeight w:val="864"/>
        </w:trPr>
        <w:tc>
          <w:tcPr>
            <w:tcW w:w="226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Инсоляция помещений и территории</w:t>
            </w:r>
          </w:p>
        </w:tc>
        <w:tc>
          <w:tcPr>
            <w:tcW w:w="3225" w:type="dxa"/>
            <w:gridSpan w:val="2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Устанавливали в СанПиН 2.2.1/2.1.1.1076-01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Нормы для помещений определяет </w:t>
            </w:r>
            <w:hyperlink r:id="rId30" w:anchor="/document/99/573500115/XA00M3A2MB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5.59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территории – </w:t>
            </w:r>
            <w:hyperlink r:id="rId31" w:anchor="/document/99/573500115/XA00M7A2MU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5.60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 инсоляции осталось прежним</w:t>
            </w:r>
          </w:p>
        </w:tc>
      </w:tr>
      <w:tr w:rsidR="00F6427C" w:rsidRPr="00F6427C" w:rsidTr="00F6427C">
        <w:tc>
          <w:tcPr>
            <w:tcW w:w="226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 освещенности</w:t>
            </w:r>
          </w:p>
        </w:tc>
        <w:tc>
          <w:tcPr>
            <w:tcW w:w="3225" w:type="dxa"/>
            <w:gridSpan w:val="2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Устанавливали в СанПиН 2.2.1/2.1.1.1278-03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Нормы уточнили. Например, в спальнях детского сада должно быть не менее 75 </w:t>
            </w:r>
            <w:proofErr w:type="spellStart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лк</w:t>
            </w:r>
            <w:proofErr w:type="spellEnd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а не 75 (150) </w:t>
            </w:r>
            <w:proofErr w:type="spellStart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лк</w:t>
            </w:r>
            <w:proofErr w:type="spellEnd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как раньше (таблицы </w:t>
            </w:r>
            <w:hyperlink r:id="rId32" w:anchor="/document/99/573500115/XA00MD42N9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5.25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33" w:anchor="/document/99/573500115/XA00M902MP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5.54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). Требования гигиенических нормативов дублируют те, что ранее установили в </w:t>
            </w:r>
            <w:hyperlink r:id="rId34" w:anchor="/document/99/566085656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 2.4.3648-20</w:t>
              </w:r>
            </w:hyperlink>
          </w:p>
        </w:tc>
      </w:tr>
      <w:tr w:rsidR="00F6427C" w:rsidRPr="00F6427C" w:rsidTr="00F6427C">
        <w:tc>
          <w:tcPr>
            <w:tcW w:w="226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 шума на территории и в помещениях</w:t>
            </w:r>
          </w:p>
        </w:tc>
        <w:tc>
          <w:tcPr>
            <w:tcW w:w="3225" w:type="dxa"/>
            <w:gridSpan w:val="2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Определяли в СН 2.2.4/2.1.8.562-96.2.2.4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Нормы не изменились. </w:t>
            </w:r>
            <w:proofErr w:type="gramStart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hyperlink r:id="rId35" w:anchor="/document/99/573500115/XA00M942NF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таблице 5.35</w:t>
              </w:r>
            </w:hyperlink>
          </w:p>
        </w:tc>
      </w:tr>
      <w:tr w:rsidR="00F6427C" w:rsidRPr="00F6427C" w:rsidTr="00F6427C">
        <w:tc>
          <w:tcPr>
            <w:tcW w:w="226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Показатели безопасности песка</w:t>
            </w:r>
          </w:p>
        </w:tc>
        <w:tc>
          <w:tcPr>
            <w:tcW w:w="184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Проверяли по трем </w:t>
            </w:r>
            <w:proofErr w:type="spellStart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паразитологическим</w:t>
            </w:r>
            <w:proofErr w:type="spellEnd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показателям</w:t>
            </w:r>
          </w:p>
        </w:tc>
        <w:tc>
          <w:tcPr>
            <w:tcW w:w="1380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Требований не было</w:t>
            </w:r>
          </w:p>
        </w:tc>
        <w:tc>
          <w:tcPr>
            <w:tcW w:w="3975" w:type="dxa"/>
            <w:vAlign w:val="center"/>
            <w:hideMark/>
          </w:tcPr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Установили, что песок должен быть в пределах нормы по </w:t>
            </w:r>
            <w:proofErr w:type="spellStart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паразитологическим</w:t>
            </w:r>
            <w:proofErr w:type="spellEnd"/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радиологическим, санитарно-химическим и другим  показателям (</w:t>
            </w:r>
            <w:hyperlink r:id="rId36" w:anchor="/document/99/573500115/XA00M8I2N0/" w:history="1">
              <w:r w:rsidRPr="002F3B17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таблица 6.17</w:t>
              </w:r>
            </w:hyperlink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6427C" w:rsidRPr="00F6427C" w:rsidRDefault="00F6427C" w:rsidP="00F6427C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642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Школа обязана соблюдать нормативы, если на ее территории есть детские песочницы</w:t>
            </w:r>
          </w:p>
        </w:tc>
      </w:tr>
    </w:tbl>
    <w:p w:rsidR="00F6427C" w:rsidRPr="002F3B17" w:rsidRDefault="00F6427C">
      <w:pPr>
        <w:rPr>
          <w:rFonts w:ascii="Times New Roman" w:hAnsi="Times New Roman" w:cs="Times New Roman"/>
          <w:sz w:val="24"/>
          <w:szCs w:val="24"/>
        </w:rPr>
      </w:pPr>
    </w:p>
    <w:p w:rsidR="00A967A5" w:rsidRPr="002F3B17" w:rsidRDefault="00A967A5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 xml:space="preserve">Допустимая температура в помещениях в соответствии </w:t>
      </w:r>
      <w:proofErr w:type="gramStart"/>
      <w:r w:rsidRPr="002F3B1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2F3B17">
        <w:rPr>
          <w:rFonts w:ascii="Times New Roman" w:hAnsi="Times New Roman" w:cs="Times New Roman"/>
          <w:b/>
          <w:sz w:val="24"/>
          <w:szCs w:val="24"/>
        </w:rPr>
        <w:t xml:space="preserve"> таблица 5.34 СанПиН 1.2.3685-21.</w:t>
      </w:r>
    </w:p>
    <w:p w:rsidR="00A967A5" w:rsidRPr="002F3B17" w:rsidRDefault="00A967A5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lastRenderedPageBreak/>
        <w:t>Таблица Допустимая температура в школе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538"/>
        <w:gridCol w:w="1758"/>
        <w:gridCol w:w="1982"/>
        <w:gridCol w:w="1377"/>
      </w:tblGrid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помещения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Допустимая (температура воздуха (°C)</w:t>
            </w:r>
            <w:proofErr w:type="gramEnd"/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Относительная влажность воздуха, %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Скорость движения воздуха, м/</w:t>
            </w:r>
            <w:proofErr w:type="gramStart"/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F3B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(не более)</w:t>
            </w:r>
          </w:p>
        </w:tc>
      </w:tr>
      <w:tr w:rsidR="00A967A5" w:rsidRPr="00A967A5" w:rsidTr="00A967A5">
        <w:tc>
          <w:tcPr>
            <w:tcW w:w="9655" w:type="dxa"/>
            <w:gridSpan w:val="4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967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Школа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Жилые комнаты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Спальные помещения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 для отдыха и игр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Учебные помещения, кабинеты, аудитории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Помещения, оборудованные индивидуальными рабочими местами с персональным компьютером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55 - 62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Мастерские, кабинеты кулинарии и домоводства в школе и организациях дополнительного образования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18 - 20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Помещение для самоподготовки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Рекреации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Актовый (концертный) зал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18 - 20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 для занятий лечебной физической культурой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Душевая (ванная комната)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24 - 26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Туалетная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18 - 26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Комната гигиены девочек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18 - 26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Помещение для стирки и сушки вещей, глажения и чистки одежды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18 - 26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Кабинет для индивидуальных занятий с детьми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40 - 60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967A5" w:rsidRPr="00A967A5" w:rsidTr="00A967A5">
        <w:tc>
          <w:tcPr>
            <w:tcW w:w="453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Гардероб, вестибюль</w:t>
            </w:r>
          </w:p>
        </w:tc>
        <w:tc>
          <w:tcPr>
            <w:tcW w:w="1758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18 - 24</w:t>
            </w:r>
          </w:p>
        </w:tc>
        <w:tc>
          <w:tcPr>
            <w:tcW w:w="1982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77" w:type="dxa"/>
            <w:vAlign w:val="center"/>
            <w:hideMark/>
          </w:tcPr>
          <w:p w:rsidR="00A967A5" w:rsidRPr="00A967A5" w:rsidRDefault="00A967A5" w:rsidP="00A967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967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</w:tbl>
    <w:p w:rsidR="005F0928" w:rsidRPr="002F3B17" w:rsidRDefault="005F0928">
      <w:pPr>
        <w:rPr>
          <w:rFonts w:ascii="Times New Roman" w:hAnsi="Times New Roman" w:cs="Times New Roman"/>
          <w:sz w:val="24"/>
          <w:szCs w:val="24"/>
        </w:rPr>
        <w:sectPr w:rsidR="005F0928" w:rsidRPr="002F3B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67A5" w:rsidRPr="002F3B17" w:rsidRDefault="00A967A5">
      <w:pPr>
        <w:rPr>
          <w:rFonts w:ascii="Times New Roman" w:hAnsi="Times New Roman" w:cs="Times New Roman"/>
          <w:sz w:val="24"/>
          <w:szCs w:val="24"/>
        </w:rPr>
      </w:pPr>
    </w:p>
    <w:p w:rsidR="005F0928" w:rsidRPr="002F3B17" w:rsidRDefault="005F0928">
      <w:pPr>
        <w:rPr>
          <w:rFonts w:ascii="Times New Roman" w:hAnsi="Times New Roman" w:cs="Times New Roman"/>
          <w:b/>
          <w:sz w:val="24"/>
          <w:szCs w:val="24"/>
        </w:rPr>
      </w:pPr>
      <w:r w:rsidRPr="002F3B17">
        <w:rPr>
          <w:rFonts w:ascii="Times New Roman" w:hAnsi="Times New Roman" w:cs="Times New Roman"/>
          <w:b/>
          <w:sz w:val="24"/>
          <w:szCs w:val="24"/>
        </w:rPr>
        <w:t>Нормы освещённости</w:t>
      </w:r>
      <w:r w:rsidR="002F3B17" w:rsidRPr="002F3B17">
        <w:rPr>
          <w:rFonts w:ascii="Times New Roman" w:hAnsi="Times New Roman" w:cs="Times New Roman"/>
          <w:b/>
          <w:sz w:val="24"/>
          <w:szCs w:val="24"/>
        </w:rPr>
        <w:t xml:space="preserve"> в соответствии с таблицей 5.25 и 5.54 СанПиН 1.2.3685-21.</w:t>
      </w:r>
    </w:p>
    <w:p w:rsidR="005F0928" w:rsidRPr="002F3B17" w:rsidRDefault="005F0928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Таблица Нормы освещённости в школе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566"/>
        <w:gridCol w:w="1021"/>
        <w:gridCol w:w="1513"/>
        <w:gridCol w:w="1587"/>
        <w:gridCol w:w="1056"/>
        <w:gridCol w:w="1587"/>
        <w:gridCol w:w="1056"/>
        <w:gridCol w:w="770"/>
        <w:gridCol w:w="926"/>
        <w:gridCol w:w="1056"/>
        <w:gridCol w:w="1358"/>
        <w:gridCol w:w="1314"/>
      </w:tblGrid>
      <w:tr w:rsidR="005F0928" w:rsidRPr="002F3B17" w:rsidTr="005F0928">
        <w:tc>
          <w:tcPr>
            <w:tcW w:w="156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Помещения</w:t>
            </w:r>
          </w:p>
        </w:tc>
        <w:tc>
          <w:tcPr>
            <w:tcW w:w="1022" w:type="dxa"/>
            <w:vMerge w:val="restar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 xml:space="preserve">Разряд и </w:t>
            </w:r>
            <w:proofErr w:type="spellStart"/>
            <w:r w:rsidRPr="002F3B17">
              <w:rPr>
                <w:rStyle w:val="a3"/>
              </w:rPr>
              <w:t>подразряд</w:t>
            </w:r>
            <w:proofErr w:type="spellEnd"/>
            <w:r w:rsidRPr="002F3B17">
              <w:rPr>
                <w:rStyle w:val="a3"/>
              </w:rPr>
              <w:t xml:space="preserve"> зрительной работы</w:t>
            </w:r>
          </w:p>
        </w:tc>
        <w:tc>
          <w:tcPr>
            <w:tcW w:w="1513" w:type="dxa"/>
            <w:vMerge w:val="restart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Рабочая поверхность и плоскость нормирования КЕО и освещенности (Г - горизонтальная, </w:t>
            </w:r>
            <w:proofErr w:type="gramStart"/>
            <w:r w:rsidRPr="002F3B17">
              <w:rPr>
                <w:rStyle w:val="a3"/>
              </w:rPr>
              <w:t>В</w:t>
            </w:r>
            <w:proofErr w:type="gramEnd"/>
            <w:r w:rsidRPr="002F3B17">
              <w:rPr>
                <w:rStyle w:val="a3"/>
              </w:rPr>
              <w:t xml:space="preserve"> - </w:t>
            </w:r>
            <w:proofErr w:type="gramStart"/>
            <w:r w:rsidRPr="002F3B17">
              <w:rPr>
                <w:rStyle w:val="a3"/>
              </w:rPr>
              <w:t>вертикальная</w:t>
            </w:r>
            <w:proofErr w:type="gramEnd"/>
            <w:r w:rsidRPr="002F3B17">
              <w:rPr>
                <w:rStyle w:val="a3"/>
              </w:rPr>
              <w:t>) и высота плоскости над полом, м</w:t>
            </w:r>
          </w:p>
        </w:tc>
        <w:tc>
          <w:tcPr>
            <w:tcW w:w="2643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Естественное освещение</w:t>
            </w:r>
          </w:p>
        </w:tc>
        <w:tc>
          <w:tcPr>
            <w:tcW w:w="2643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Совмещенное освещение</w:t>
            </w:r>
          </w:p>
        </w:tc>
        <w:tc>
          <w:tcPr>
            <w:tcW w:w="5423" w:type="dxa"/>
            <w:gridSpan w:val="5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Искусственное освещение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 xml:space="preserve">КЕО </w:t>
            </w:r>
            <w:proofErr w:type="spellStart"/>
            <w:r w:rsidRPr="002F3B17">
              <w:rPr>
                <w:rStyle w:val="a3"/>
              </w:rPr>
              <w:t>е</w:t>
            </w:r>
            <w:r w:rsidRPr="002F3B17">
              <w:rPr>
                <w:rStyle w:val="a3"/>
                <w:vertAlign w:val="subscript"/>
              </w:rPr>
              <w:t>н</w:t>
            </w:r>
            <w:proofErr w:type="spellEnd"/>
            <w:r w:rsidRPr="002F3B17">
              <w:rPr>
                <w:rStyle w:val="a3"/>
              </w:rPr>
              <w:t>, %, не менее</w:t>
            </w:r>
          </w:p>
        </w:tc>
        <w:tc>
          <w:tcPr>
            <w:tcW w:w="2643" w:type="dxa"/>
            <w:gridSpan w:val="2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 xml:space="preserve">КЕО </w:t>
            </w:r>
            <w:proofErr w:type="spellStart"/>
            <w:r w:rsidRPr="002F3B17">
              <w:rPr>
                <w:rStyle w:val="a3"/>
              </w:rPr>
              <w:t>е</w:t>
            </w:r>
            <w:r w:rsidRPr="002F3B17">
              <w:rPr>
                <w:rStyle w:val="a3"/>
                <w:vertAlign w:val="subscript"/>
              </w:rPr>
              <w:t>н</w:t>
            </w:r>
            <w:proofErr w:type="spellEnd"/>
            <w:r w:rsidRPr="002F3B17">
              <w:rPr>
                <w:rStyle w:val="a3"/>
              </w:rPr>
              <w:t>, %, не менее</w:t>
            </w:r>
          </w:p>
        </w:tc>
        <w:tc>
          <w:tcPr>
            <w:tcW w:w="2751" w:type="dxa"/>
            <w:gridSpan w:val="3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 xml:space="preserve">Освещенность, </w:t>
            </w:r>
            <w:proofErr w:type="spellStart"/>
            <w:proofErr w:type="gramStart"/>
            <w:r w:rsidRPr="002F3B17">
              <w:rPr>
                <w:rStyle w:val="a3"/>
              </w:rPr>
              <w:t>E</w:t>
            </w:r>
            <w:proofErr w:type="gramEnd"/>
            <w:r w:rsidRPr="002F3B17">
              <w:rPr>
                <w:rStyle w:val="a3"/>
                <w:vertAlign w:val="subscript"/>
              </w:rPr>
              <w:t>ср</w:t>
            </w:r>
            <w:proofErr w:type="spellEnd"/>
            <w:r w:rsidRPr="002F3B17">
              <w:rPr>
                <w:rStyle w:val="a3"/>
              </w:rPr>
              <w:t xml:space="preserve">., </w:t>
            </w:r>
            <w:proofErr w:type="spellStart"/>
            <w:r w:rsidRPr="002F3B17">
              <w:rPr>
                <w:rStyle w:val="a3"/>
              </w:rPr>
              <w:t>лк</w:t>
            </w:r>
            <w:proofErr w:type="spellEnd"/>
            <w:r w:rsidRPr="002F3B17">
              <w:rPr>
                <w:rStyle w:val="a3"/>
              </w:rPr>
              <w:t>, не менее</w:t>
            </w:r>
          </w:p>
        </w:tc>
        <w:tc>
          <w:tcPr>
            <w:tcW w:w="1358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Объединенный показатель дискомфорта UGR, не более</w:t>
            </w:r>
          </w:p>
        </w:tc>
        <w:tc>
          <w:tcPr>
            <w:tcW w:w="1314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 xml:space="preserve">коэффициент пульсации освещенности, </w:t>
            </w:r>
            <w:proofErr w:type="spellStart"/>
            <w:r w:rsidRPr="002F3B17">
              <w:rPr>
                <w:rStyle w:val="a3"/>
              </w:rPr>
              <w:t>Кп</w:t>
            </w:r>
            <w:proofErr w:type="spellEnd"/>
            <w:r w:rsidRPr="002F3B17">
              <w:rPr>
                <w:rStyle w:val="a3"/>
              </w:rPr>
              <w:t>, %, не более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верхнем или комбинированном освещении</w:t>
            </w:r>
          </w:p>
        </w:tc>
        <w:tc>
          <w:tcPr>
            <w:tcW w:w="105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боковом освещении</w:t>
            </w:r>
          </w:p>
        </w:tc>
        <w:tc>
          <w:tcPr>
            <w:tcW w:w="1587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верхнем или комбинированном освещении</w:t>
            </w:r>
          </w:p>
        </w:tc>
        <w:tc>
          <w:tcPr>
            <w:tcW w:w="105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боковом освещении</w:t>
            </w:r>
          </w:p>
        </w:tc>
        <w:tc>
          <w:tcPr>
            <w:tcW w:w="1695" w:type="dxa"/>
            <w:gridSpan w:val="2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комбинированном освещении</w:t>
            </w:r>
          </w:p>
        </w:tc>
        <w:tc>
          <w:tcPr>
            <w:tcW w:w="105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при общем освещении</w:t>
            </w: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всего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  <w:rPr>
                <w:b/>
                <w:bCs/>
              </w:rPr>
            </w:pPr>
            <w:r w:rsidRPr="002F3B17">
              <w:rPr>
                <w:rStyle w:val="a3"/>
              </w:rPr>
              <w:t>от общего</w:t>
            </w: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0928" w:rsidRPr="002F3B17" w:rsidTr="005F0928">
        <w:tc>
          <w:tcPr>
            <w:tcW w:w="14810" w:type="dxa"/>
            <w:gridSpan w:val="12"/>
            <w:vAlign w:val="center"/>
            <w:hideMark/>
          </w:tcPr>
          <w:p w:rsidR="005F0928" w:rsidRPr="002F3B17" w:rsidRDefault="005F0928" w:rsidP="00C70A07">
            <w:pPr>
              <w:pStyle w:val="2"/>
              <w:rPr>
                <w:rFonts w:eastAsia="Times New Roman"/>
              </w:rPr>
            </w:pPr>
            <w:r w:rsidRPr="002F3B17">
              <w:rPr>
                <w:rFonts w:eastAsia="Times New Roman"/>
              </w:rPr>
              <w:t>Школа</w:t>
            </w:r>
          </w:p>
        </w:tc>
      </w:tr>
      <w:tr w:rsidR="005F0928" w:rsidRPr="002F3B17" w:rsidTr="005F0928">
        <w:tc>
          <w:tcPr>
            <w:tcW w:w="14810" w:type="dxa"/>
            <w:gridSpan w:val="12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Вспомогательные помещения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Инструментальная, комната мастера-инструктора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1,8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0,6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15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lastRenderedPageBreak/>
              <w:t>Кабинеты и комнаты преподавателей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1,0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1,8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0,6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15</w:t>
            </w:r>
          </w:p>
        </w:tc>
      </w:tr>
      <w:tr w:rsidR="005F0928" w:rsidRPr="002F3B17" w:rsidTr="005F0928">
        <w:tc>
          <w:tcPr>
            <w:tcW w:w="14810" w:type="dxa"/>
            <w:gridSpan w:val="12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rPr>
                <w:rStyle w:val="a3"/>
              </w:rPr>
              <w:t>Помещения для учеников</w:t>
            </w:r>
          </w:p>
        </w:tc>
      </w:tr>
      <w:tr w:rsidR="005F0928" w:rsidRPr="002F3B17" w:rsidTr="005F0928">
        <w:tc>
          <w:tcPr>
            <w:tcW w:w="156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Учебные помещения, кабинеты, аудитории, комнаты самоподготовки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Рабочие столы и парты: на поверхности стола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2,1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1,3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А-1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Середина доски: В-1,5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156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Учебные кабинеты технического черчения и рисования, изостудии, мастерские живописи, рисунка, скульптуры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А-1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 - на поверхности стола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2,1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1,3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А-1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proofErr w:type="gramStart"/>
            <w:r w:rsidRPr="002F3B17">
              <w:t>В</w:t>
            </w:r>
            <w:proofErr w:type="gramEnd"/>
            <w:r w:rsidRPr="002F3B17">
              <w:t xml:space="preserve"> - на доске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156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 xml:space="preserve">Помещения, оборудованные индивидуальными </w:t>
            </w:r>
            <w:r w:rsidRPr="002F3B17">
              <w:lastRenderedPageBreak/>
              <w:t>рабочими местами с персональным компьютером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lastRenderedPageBreak/>
              <w:t>А-2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 - на поверхности стола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3,5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1,2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2,1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0,7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500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Экран</w:t>
            </w:r>
          </w:p>
          <w:p w:rsidR="005F0928" w:rsidRPr="002F3B17" w:rsidRDefault="005F0928" w:rsidP="00C70A07">
            <w:pPr>
              <w:pStyle w:val="a4"/>
              <w:jc w:val="center"/>
            </w:pPr>
            <w:r w:rsidRPr="002F3B17">
              <w:lastRenderedPageBreak/>
              <w:t>В-1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lastRenderedPageBreak/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 (не более)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proofErr w:type="gramStart"/>
            <w:r w:rsidRPr="002F3B17">
              <w:lastRenderedPageBreak/>
              <w:t>Лаборантские</w:t>
            </w:r>
            <w:proofErr w:type="gramEnd"/>
            <w:r w:rsidRPr="002F3B17">
              <w:t xml:space="preserve"> при учебных кабинетах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3,5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1,2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2,1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0,7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500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Мастерские по обработке металлов и древесины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proofErr w:type="spellStart"/>
            <w:r w:rsidRPr="002F3B17">
              <w:t>III</w:t>
            </w:r>
            <w:proofErr w:type="gramStart"/>
            <w:r w:rsidRPr="002F3B17">
              <w:t>б</w:t>
            </w:r>
            <w:proofErr w:type="spellEnd"/>
            <w:proofErr w:type="gramEnd"/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 - на рабочих поверхностях столов, верстаков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1,2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1 000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15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Мастерские трудового обучения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А-2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 - на рабочих поверхностях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2,1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1,3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400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21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10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 xml:space="preserve">Кабинет для индивидуальных музыкальных занятий для организаций дополнительного </w:t>
            </w:r>
            <w:r w:rsidRPr="002F3B17">
              <w:lastRenderedPageBreak/>
              <w:t>образования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lastRenderedPageBreak/>
              <w:t>Б-1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1,0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1,8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0,6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300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15</w:t>
            </w:r>
          </w:p>
        </w:tc>
      </w:tr>
      <w:tr w:rsidR="005F0928" w:rsidRPr="002F3B17" w:rsidTr="005F0928">
        <w:tc>
          <w:tcPr>
            <w:tcW w:w="1566" w:type="dxa"/>
            <w:vMerge w:val="restart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lastRenderedPageBreak/>
              <w:t>Спортивные залы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Б-2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Г-0,0 на полу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2,5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0,7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1,5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0,4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</w:t>
            </w:r>
          </w:p>
        </w:tc>
      </w:tr>
      <w:tr w:rsidR="005F0928" w:rsidRPr="002F3B17" w:rsidTr="005F0928">
        <w:tc>
          <w:tcPr>
            <w:tcW w:w="0" w:type="auto"/>
            <w:vMerge/>
            <w:vAlign w:val="center"/>
            <w:hideMark/>
          </w:tcPr>
          <w:p w:rsidR="005F0928" w:rsidRPr="002F3B17" w:rsidRDefault="005F0928" w:rsidP="00C70A0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Б-2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В - 2,0 с обеих сторон на продольной оси помещения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75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Снарядные, инвентарные, хозяйственные кладовые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Ж-2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50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5F0928">
            <w:pPr>
              <w:pStyle w:val="a4"/>
            </w:pPr>
            <w:r w:rsidRPr="002F3B17">
              <w:t>Крытые бассейны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 - поверхность воды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1,2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0,3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150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Актовые, концертные залы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Д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Г-0,0 на полу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25 (22)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Обеденный зал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Б-2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Г-0,8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24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</w:t>
            </w:r>
          </w:p>
        </w:tc>
      </w:tr>
      <w:tr w:rsidR="005F0928" w:rsidRPr="002F3B17" w:rsidTr="005F0928">
        <w:tc>
          <w:tcPr>
            <w:tcW w:w="1566" w:type="dxa"/>
            <w:vAlign w:val="center"/>
            <w:hideMark/>
          </w:tcPr>
          <w:p w:rsidR="005F0928" w:rsidRPr="002F3B17" w:rsidRDefault="005F0928" w:rsidP="00C70A07">
            <w:pPr>
              <w:pStyle w:val="a4"/>
            </w:pPr>
            <w:r w:rsidRPr="002F3B17">
              <w:t>Рекреации</w:t>
            </w:r>
          </w:p>
        </w:tc>
        <w:tc>
          <w:tcPr>
            <w:tcW w:w="1022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Е</w:t>
            </w:r>
          </w:p>
        </w:tc>
        <w:tc>
          <w:tcPr>
            <w:tcW w:w="1513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Г-0,0 на полу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2,0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0,5</w:t>
            </w:r>
          </w:p>
        </w:tc>
        <w:tc>
          <w:tcPr>
            <w:tcW w:w="1587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1,2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0,3</w:t>
            </w:r>
          </w:p>
        </w:tc>
        <w:tc>
          <w:tcPr>
            <w:tcW w:w="66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31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  <w:tc>
          <w:tcPr>
            <w:tcW w:w="1056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200</w:t>
            </w:r>
          </w:p>
        </w:tc>
        <w:tc>
          <w:tcPr>
            <w:tcW w:w="1358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25</w:t>
            </w:r>
          </w:p>
        </w:tc>
        <w:tc>
          <w:tcPr>
            <w:tcW w:w="1314" w:type="dxa"/>
            <w:vAlign w:val="center"/>
            <w:hideMark/>
          </w:tcPr>
          <w:p w:rsidR="005F0928" w:rsidRPr="002F3B17" w:rsidRDefault="005F0928" w:rsidP="00C70A07">
            <w:pPr>
              <w:pStyle w:val="a4"/>
              <w:jc w:val="center"/>
            </w:pPr>
            <w:r w:rsidRPr="002F3B17">
              <w:t>–</w:t>
            </w:r>
          </w:p>
        </w:tc>
      </w:tr>
    </w:tbl>
    <w:p w:rsidR="005F0928" w:rsidRPr="002F3B17" w:rsidRDefault="005F0928">
      <w:pPr>
        <w:rPr>
          <w:rFonts w:ascii="Times New Roman" w:hAnsi="Times New Roman" w:cs="Times New Roman"/>
          <w:sz w:val="24"/>
          <w:szCs w:val="24"/>
        </w:rPr>
        <w:sectPr w:rsidR="005F0928" w:rsidRPr="002F3B17" w:rsidSect="005F092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F3B17" w:rsidRPr="002F3B17" w:rsidRDefault="002F3B17" w:rsidP="002F3B1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lastRenderedPageBreak/>
        <w:t xml:space="preserve">Следите за уровнем освещения. Для этого поручите техперсоналу регулярно мыть окна, ответственному за обслуживание здания – немедленно заменять перегоревшие лампы. Закупайте только разрядные, люминесцентные или светодиодные лампы со спектрами светоизлучения: </w:t>
      </w:r>
      <w:proofErr w:type="gramStart"/>
      <w:r w:rsidRPr="002F3B17">
        <w:rPr>
          <w:rFonts w:ascii="Times New Roman" w:hAnsi="Times New Roman" w:cs="Times New Roman"/>
          <w:sz w:val="24"/>
          <w:szCs w:val="24"/>
        </w:rPr>
        <w:t>белый</w:t>
      </w:r>
      <w:proofErr w:type="gramEnd"/>
      <w:r w:rsidRPr="002F3B17">
        <w:rPr>
          <w:rFonts w:ascii="Times New Roman" w:hAnsi="Times New Roman" w:cs="Times New Roman"/>
          <w:sz w:val="24"/>
          <w:szCs w:val="24"/>
        </w:rPr>
        <w:t>, тепло-белый, естественно-белый (п. 2.8.5 СП 2.4.3648-20). Индекс цветопередачи должен быть не ниже 85 процентов (п. 162 СанПиН 1.2.3685-21).</w:t>
      </w:r>
    </w:p>
    <w:p w:rsidR="002F3B17" w:rsidRPr="002F3B17" w:rsidRDefault="002F3B17" w:rsidP="002F3B17">
      <w:pPr>
        <w:rPr>
          <w:rFonts w:ascii="Times New Roman" w:hAnsi="Times New Roman" w:cs="Times New Roman"/>
          <w:sz w:val="24"/>
          <w:szCs w:val="24"/>
        </w:rPr>
      </w:pPr>
    </w:p>
    <w:p w:rsidR="002F3B17" w:rsidRPr="002F3B17" w:rsidRDefault="002F3B17" w:rsidP="002F3B17">
      <w:pPr>
        <w:rPr>
          <w:rFonts w:ascii="Times New Roman" w:hAnsi="Times New Roman" w:cs="Times New Roman"/>
          <w:sz w:val="24"/>
          <w:szCs w:val="24"/>
        </w:rPr>
      </w:pPr>
      <w:r w:rsidRPr="002F3B17">
        <w:rPr>
          <w:rFonts w:ascii="Times New Roman" w:hAnsi="Times New Roman" w:cs="Times New Roman"/>
          <w:sz w:val="24"/>
          <w:szCs w:val="24"/>
        </w:rPr>
        <w:t>Чтобы искусственный свет равномерно освещал помещения, закупайте отделочные материалы и краски, создающие матовую поверхность. Коэффициент отражения для потолка должен быть не менее 0,7; для стен – 0,55; для пола – 0,4; для мебели – 0,45 (таблица 6.5 СанПиН 1.2.3685-21, п. 2.8.8 СП 2.4.3648-20).</w:t>
      </w:r>
    </w:p>
    <w:sectPr w:rsidR="002F3B17" w:rsidRPr="002F3B17" w:rsidSect="005F09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AF"/>
    <w:rsid w:val="00000F43"/>
    <w:rsid w:val="00111514"/>
    <w:rsid w:val="002F3B17"/>
    <w:rsid w:val="005567AC"/>
    <w:rsid w:val="005A36AF"/>
    <w:rsid w:val="005F0928"/>
    <w:rsid w:val="00853167"/>
    <w:rsid w:val="00A967A5"/>
    <w:rsid w:val="00AD777B"/>
    <w:rsid w:val="00AE6F6C"/>
    <w:rsid w:val="00C5752C"/>
    <w:rsid w:val="00E648D8"/>
    <w:rsid w:val="00E86F23"/>
    <w:rsid w:val="00F6427C"/>
    <w:rsid w:val="00F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0928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402F"/>
    <w:rPr>
      <w:b/>
      <w:bCs/>
    </w:rPr>
  </w:style>
  <w:style w:type="paragraph" w:styleId="a4">
    <w:name w:val="Normal (Web)"/>
    <w:basedOn w:val="a"/>
    <w:uiPriority w:val="99"/>
    <w:unhideWhenUsed/>
    <w:rsid w:val="00FC40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C40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F0928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0928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402F"/>
    <w:rPr>
      <w:b/>
      <w:bCs/>
    </w:rPr>
  </w:style>
  <w:style w:type="paragraph" w:styleId="a4">
    <w:name w:val="Normal (Web)"/>
    <w:basedOn w:val="a"/>
    <w:uiPriority w:val="99"/>
    <w:unhideWhenUsed/>
    <w:rsid w:val="00FC40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C40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F0928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hyperlink" Target="https://vip.1obraz.ru/" TargetMode="External"/><Relationship Id="rId26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obraz.ru/" TargetMode="External"/><Relationship Id="rId34" Type="http://schemas.openxmlformats.org/officeDocument/2006/relationships/hyperlink" Target="https://vip.1obraz.ru/" TargetMode="Externa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5" Type="http://schemas.openxmlformats.org/officeDocument/2006/relationships/hyperlink" Target="https://vip.1obraz.ru/" TargetMode="External"/><Relationship Id="rId33" Type="http://schemas.openxmlformats.org/officeDocument/2006/relationships/hyperlink" Target="https://vip.1obraz.ru/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ip.1obraz.ru/" TargetMode="External"/><Relationship Id="rId20" Type="http://schemas.openxmlformats.org/officeDocument/2006/relationships/hyperlink" Target="https://vip.1obraz.ru/" TargetMode="External"/><Relationship Id="rId29" Type="http://schemas.openxmlformats.org/officeDocument/2006/relationships/hyperlink" Target="https://vip.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24" Type="http://schemas.openxmlformats.org/officeDocument/2006/relationships/hyperlink" Target="https://vip.1obraz.ru/" TargetMode="External"/><Relationship Id="rId32" Type="http://schemas.openxmlformats.org/officeDocument/2006/relationships/hyperlink" Target="https://vip.1obraz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hyperlink" Target="https://vip.1obraz.ru/" TargetMode="External"/><Relationship Id="rId36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vip.1obraz.ru/" TargetMode="External"/><Relationship Id="rId31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hyperlink" Target="https://vip.1obraz.ru/" TargetMode="External"/><Relationship Id="rId27" Type="http://schemas.openxmlformats.org/officeDocument/2006/relationships/hyperlink" Target="https://vip.1obraz.ru/" TargetMode="External"/><Relationship Id="rId30" Type="http://schemas.openxmlformats.org/officeDocument/2006/relationships/hyperlink" Target="https://vip.1obraz.ru/" TargetMode="External"/><Relationship Id="rId35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13</cp:revision>
  <dcterms:created xsi:type="dcterms:W3CDTF">2021-03-18T06:53:00Z</dcterms:created>
  <dcterms:modified xsi:type="dcterms:W3CDTF">2021-03-18T07:39:00Z</dcterms:modified>
</cp:coreProperties>
</file>